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E618C8" w:rsidRDefault="00E618C8" w:rsidP="00E618C8">
      <w:pPr>
        <w:rPr>
          <w:sz w:val="8"/>
        </w:rPr>
      </w:pPr>
    </w:p>
    <w:p w:rsidR="00454979" w:rsidRPr="00454979" w:rsidRDefault="00454979" w:rsidP="00454979">
      <w:pPr>
        <w:pStyle w:val="zag1"/>
        <w:rPr>
          <w:rFonts w:ascii="Times New Roman" w:hAnsi="Times New Roman" w:cs="Times New Roman"/>
        </w:rPr>
      </w:pPr>
      <w:r w:rsidRPr="00454979">
        <w:rPr>
          <w:rFonts w:ascii="Times New Roman" w:hAnsi="Times New Roman" w:cs="Times New Roman"/>
        </w:rPr>
        <w:t xml:space="preserve">ОСНОВНЫЕ ЭКОНОМИЧЕСКИЕ И СОЦИАЛЬНые </w:t>
      </w:r>
    </w:p>
    <w:p w:rsidR="00454979" w:rsidRPr="00454979" w:rsidRDefault="00454979" w:rsidP="00454979">
      <w:pPr>
        <w:pStyle w:val="zag1"/>
        <w:rPr>
          <w:rFonts w:ascii="Times New Roman" w:hAnsi="Times New Roman" w:cs="Times New Roman"/>
        </w:rPr>
      </w:pPr>
      <w:r w:rsidRPr="00454979">
        <w:rPr>
          <w:rFonts w:ascii="Times New Roman" w:hAnsi="Times New Roman" w:cs="Times New Roman"/>
        </w:rPr>
        <w:t>ПОКАЗАТЕЛИ Республики Дагестан</w:t>
      </w:r>
      <w:r w:rsidR="00056A9D">
        <w:rPr>
          <w:rFonts w:ascii="Times New Roman" w:hAnsi="Times New Roman" w:cs="Times New Roman"/>
        </w:rPr>
        <w:t xml:space="preserve"> за 2019 </w:t>
      </w:r>
      <w:r w:rsidR="00056A9D">
        <w:rPr>
          <w:rFonts w:ascii="Times New Roman" w:hAnsi="Times New Roman" w:cs="Times New Roman"/>
          <w:caps w:val="0"/>
        </w:rPr>
        <w:t>г.</w:t>
      </w:r>
    </w:p>
    <w:p w:rsidR="00454979" w:rsidRPr="00454979" w:rsidRDefault="00454979" w:rsidP="00454979">
      <w:pPr>
        <w:pStyle w:val="zag1"/>
        <w:rPr>
          <w:sz w:val="14"/>
        </w:rPr>
      </w:pPr>
    </w:p>
    <w:tbl>
      <w:tblPr>
        <w:tblW w:w="5523" w:type="pct"/>
        <w:tblInd w:w="-7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3"/>
        <w:gridCol w:w="942"/>
        <w:gridCol w:w="822"/>
        <w:gridCol w:w="973"/>
        <w:gridCol w:w="915"/>
        <w:gridCol w:w="915"/>
        <w:gridCol w:w="913"/>
        <w:gridCol w:w="915"/>
        <w:gridCol w:w="1122"/>
      </w:tblGrid>
      <w:tr w:rsidR="00454979" w:rsidRPr="00454979" w:rsidTr="00150051">
        <w:trPr>
          <w:cantSplit/>
          <w:trHeight w:val="96"/>
          <w:tblHeader/>
        </w:trPr>
        <w:tc>
          <w:tcPr>
            <w:tcW w:w="1417" w:type="pct"/>
            <w:vMerge w:val="restart"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2019г.</w:t>
            </w:r>
          </w:p>
        </w:tc>
        <w:tc>
          <w:tcPr>
            <w:tcW w:w="392" w:type="pct"/>
            <w:vMerge w:val="restart"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2019г. </w:t>
            </w:r>
          </w:p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в % к</w:t>
            </w:r>
          </w:p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2018г.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Декабрь</w:t>
            </w:r>
          </w:p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2019г.</w:t>
            </w:r>
          </w:p>
        </w:tc>
        <w:tc>
          <w:tcPr>
            <w:tcW w:w="872" w:type="pct"/>
            <w:gridSpan w:val="2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Декабрь</w:t>
            </w:r>
          </w:p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2019г. в % к</w:t>
            </w:r>
          </w:p>
        </w:tc>
        <w:tc>
          <w:tcPr>
            <w:tcW w:w="1407" w:type="pct"/>
            <w:gridSpan w:val="3"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Справочно</w:t>
            </w:r>
            <w:proofErr w:type="spellEnd"/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:</w:t>
            </w:r>
          </w:p>
        </w:tc>
      </w:tr>
      <w:tr w:rsidR="00454979" w:rsidRPr="00454979" w:rsidTr="00150051">
        <w:trPr>
          <w:cantSplit/>
          <w:trHeight w:val="288"/>
          <w:tblHeader/>
        </w:trPr>
        <w:tc>
          <w:tcPr>
            <w:tcW w:w="1417" w:type="pct"/>
            <w:vMerge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92" w:type="pct"/>
            <w:vMerge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2018г. </w:t>
            </w:r>
          </w:p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в % к</w:t>
            </w:r>
          </w:p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2017г.</w:t>
            </w:r>
          </w:p>
        </w:tc>
        <w:tc>
          <w:tcPr>
            <w:tcW w:w="971" w:type="pct"/>
            <w:gridSpan w:val="2"/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декабрь 2018г.</w:t>
            </w:r>
          </w:p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в % к</w:t>
            </w:r>
          </w:p>
        </w:tc>
      </w:tr>
      <w:tr w:rsidR="00454979" w:rsidRPr="00454979" w:rsidTr="00150051">
        <w:trPr>
          <w:cantSplit/>
          <w:trHeight w:val="217"/>
          <w:tblHeader/>
        </w:trPr>
        <w:tc>
          <w:tcPr>
            <w:tcW w:w="1417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декабрю</w:t>
            </w:r>
          </w:p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2018г.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ноябрю</w:t>
            </w:r>
          </w:p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2019г.</w:t>
            </w:r>
          </w:p>
        </w:tc>
        <w:tc>
          <w:tcPr>
            <w:tcW w:w="435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36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декабрю</w:t>
            </w:r>
          </w:p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2017г.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ноябрю</w:t>
            </w:r>
          </w:p>
          <w:p w:rsidR="00454979" w:rsidRPr="00454979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</w:pPr>
            <w:r w:rsidRPr="00454979">
              <w:rPr>
                <w:rFonts w:ascii="Times New Roman" w:hAnsi="Times New Roman"/>
                <w:i/>
                <w:iCs/>
                <w:sz w:val="18"/>
                <w:szCs w:val="18"/>
              </w:rPr>
              <w:t>2018г.</w:t>
            </w:r>
          </w:p>
        </w:tc>
      </w:tr>
      <w:tr w:rsidR="00454979" w:rsidRPr="00EE1CAA" w:rsidTr="00454979">
        <w:trPr>
          <w:trHeight w:val="386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color w:val="000000"/>
                <w:sz w:val="20"/>
                <w:szCs w:val="18"/>
              </w:rPr>
              <w:t>Индекс выпуска товаров и услуг по базовым видам экономической деятельности</w:t>
            </w:r>
            <w:r w:rsidRPr="00EE1CAA">
              <w:rPr>
                <w:rFonts w:ascii="Times New Roman" w:hAnsi="Times New Roman"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EE1CAA">
              <w:rPr>
                <w:rFonts w:ascii="Times New Roman" w:hAnsi="Times New Roman"/>
                <w:i/>
                <w:color w:val="000000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х</w:t>
            </w: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103,7</w:t>
            </w:r>
          </w:p>
        </w:tc>
        <w:tc>
          <w:tcPr>
            <w:tcW w:w="464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х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104,2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130,5</w:t>
            </w:r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95,5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84,4</w:t>
            </w: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142,0</w:t>
            </w:r>
          </w:p>
        </w:tc>
      </w:tr>
      <w:tr w:rsidR="00454979" w:rsidRPr="00EE1CAA" w:rsidTr="00454979">
        <w:trPr>
          <w:trHeight w:val="175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color w:val="000000"/>
                <w:sz w:val="20"/>
                <w:szCs w:val="18"/>
              </w:rPr>
              <w:t>Индекс промышленного  производства</w:t>
            </w:r>
            <w:proofErr w:type="gramStart"/>
            <w:r w:rsidRPr="00EE1CAA">
              <w:rPr>
                <w:rFonts w:ascii="Times New Roman" w:hAnsi="Times New Roman"/>
                <w:i/>
                <w:color w:val="000000"/>
                <w:sz w:val="20"/>
                <w:szCs w:val="18"/>
                <w:vertAlign w:val="superscript"/>
              </w:rPr>
              <w:t>2</w:t>
            </w:r>
            <w:proofErr w:type="gramEnd"/>
            <w:r w:rsidRPr="00EE1CAA">
              <w:rPr>
                <w:rFonts w:ascii="Times New Roman" w:hAnsi="Times New Roman"/>
                <w:i/>
                <w:color w:val="000000"/>
                <w:sz w:val="20"/>
                <w:szCs w:val="18"/>
                <w:vertAlign w:val="superscript"/>
              </w:rPr>
              <w:t>),3)</w:t>
            </w:r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х</w:t>
            </w: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81,2</w:t>
            </w:r>
          </w:p>
        </w:tc>
        <w:tc>
          <w:tcPr>
            <w:tcW w:w="464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х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  <w:lang w:val="en-US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115,</w:t>
            </w:r>
            <w:r w:rsidRPr="00EE1CAA">
              <w:rPr>
                <w:rFonts w:ascii="Times New Roman" w:hAnsi="Times New Roman"/>
                <w:iCs/>
                <w:sz w:val="20"/>
                <w:szCs w:val="18"/>
                <w:lang w:val="en-US"/>
              </w:rPr>
              <w:t>9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  <w:lang w:val="en-US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90,</w:t>
            </w:r>
            <w:r w:rsidRPr="00EE1CAA">
              <w:rPr>
                <w:rFonts w:ascii="Times New Roman" w:hAnsi="Times New Roman"/>
                <w:iCs/>
                <w:sz w:val="20"/>
                <w:szCs w:val="18"/>
                <w:lang w:val="en-US"/>
              </w:rPr>
              <w:t>5</w:t>
            </w:r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  <w:lang w:val="en-US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10</w:t>
            </w:r>
            <w:r w:rsidRPr="00EE1CAA">
              <w:rPr>
                <w:rFonts w:ascii="Times New Roman" w:hAnsi="Times New Roman"/>
                <w:iCs/>
                <w:sz w:val="20"/>
                <w:szCs w:val="18"/>
                <w:lang w:val="en-US"/>
              </w:rPr>
              <w:t>7</w:t>
            </w: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,</w:t>
            </w:r>
            <w:r w:rsidRPr="00EE1CAA">
              <w:rPr>
                <w:rFonts w:ascii="Times New Roman" w:hAnsi="Times New Roman"/>
                <w:iCs/>
                <w:sz w:val="20"/>
                <w:szCs w:val="18"/>
                <w:lang w:val="en-US"/>
              </w:rPr>
              <w:t>6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  <w:lang w:val="en-US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  <w:lang w:val="en-US"/>
              </w:rPr>
              <w:t>105</w:t>
            </w: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,</w:t>
            </w:r>
            <w:r w:rsidRPr="00EE1CAA">
              <w:rPr>
                <w:rFonts w:ascii="Times New Roman" w:hAnsi="Times New Roman"/>
                <w:iCs/>
                <w:sz w:val="20"/>
                <w:szCs w:val="18"/>
                <w:lang w:val="en-US"/>
              </w:rPr>
              <w:t>7</w:t>
            </w: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  <w:lang w:val="en-US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  <w:lang w:val="en-US"/>
              </w:rPr>
              <w:t>66</w:t>
            </w: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,</w:t>
            </w:r>
            <w:r w:rsidRPr="00EE1CAA">
              <w:rPr>
                <w:rFonts w:ascii="Times New Roman" w:hAnsi="Times New Roman"/>
                <w:iCs/>
                <w:sz w:val="20"/>
                <w:szCs w:val="18"/>
                <w:lang w:val="en-US"/>
              </w:rPr>
              <w:t>6</w:t>
            </w:r>
          </w:p>
        </w:tc>
      </w:tr>
      <w:tr w:rsidR="00454979" w:rsidRPr="00EE1CAA" w:rsidTr="00454979">
        <w:trPr>
          <w:trHeight w:val="159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Продукция сельского хозяйства, млн. рублей</w:t>
            </w:r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132922,5</w:t>
            </w: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101,4</w:t>
            </w:r>
          </w:p>
        </w:tc>
        <w:tc>
          <w:tcPr>
            <w:tcW w:w="464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11786,9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103,8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100,5</w:t>
            </w:r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101,1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107,2</w:t>
            </w: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101,1</w:t>
            </w:r>
          </w:p>
        </w:tc>
      </w:tr>
      <w:tr w:rsidR="00454979" w:rsidRPr="00EE1CAA" w:rsidTr="00454979">
        <w:trPr>
          <w:trHeight w:val="159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Объем работ, выполненных по виду деятельности «Строительство», млн. рублей</w:t>
            </w:r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170287,0</w:t>
            </w: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115,0</w:t>
            </w:r>
          </w:p>
        </w:tc>
        <w:tc>
          <w:tcPr>
            <w:tcW w:w="464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28719,9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94,8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165,2</w:t>
            </w:r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86,5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69,9</w:t>
            </w: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в 2,5</w:t>
            </w:r>
            <w:proofErr w:type="gramStart"/>
            <w:r w:rsidRPr="00EE1CAA">
              <w:rPr>
                <w:rFonts w:ascii="Times New Roman" w:hAnsi="Times New Roman"/>
                <w:sz w:val="20"/>
                <w:szCs w:val="18"/>
              </w:rPr>
              <w:t>р</w:t>
            </w:r>
            <w:proofErr w:type="gramEnd"/>
          </w:p>
        </w:tc>
      </w:tr>
      <w:tr w:rsidR="00454979" w:rsidRPr="00EE1CAA" w:rsidTr="00454979">
        <w:trPr>
          <w:trHeight w:val="159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Ввод жилых домов общей площадью, тыс. м</w:t>
            </w:r>
            <w:proofErr w:type="gramStart"/>
            <w:r w:rsidRPr="00EE1CAA">
              <w:rPr>
                <w:rFonts w:ascii="Times New Roman" w:hAnsi="Times New Roman"/>
                <w:sz w:val="20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991,7</w:t>
            </w: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101,6</w:t>
            </w:r>
          </w:p>
        </w:tc>
        <w:tc>
          <w:tcPr>
            <w:tcW w:w="464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151,3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42,9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87,7</w:t>
            </w:r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48,8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56,4</w:t>
            </w: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в 4,9 р.</w:t>
            </w:r>
          </w:p>
        </w:tc>
      </w:tr>
      <w:tr w:rsidR="00454979" w:rsidRPr="00EE1CAA" w:rsidTr="00454979">
        <w:trPr>
          <w:trHeight w:val="159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в том числе индивидуальных жилых домов</w:t>
            </w:r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539,5</w:t>
            </w: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95,0</w:t>
            </w:r>
          </w:p>
        </w:tc>
        <w:tc>
          <w:tcPr>
            <w:tcW w:w="464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109,7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70,9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 xml:space="preserve">в 2,3 </w:t>
            </w:r>
            <w:proofErr w:type="gramStart"/>
            <w:r w:rsidRPr="00EE1CAA">
              <w:rPr>
                <w:rFonts w:ascii="Times New Roman" w:hAnsi="Times New Roman"/>
                <w:sz w:val="20"/>
                <w:szCs w:val="18"/>
              </w:rPr>
              <w:t>р</w:t>
            </w:r>
            <w:proofErr w:type="gramEnd"/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39,3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29,9</w:t>
            </w: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 xml:space="preserve">в 2,4 </w:t>
            </w:r>
            <w:proofErr w:type="gramStart"/>
            <w:r w:rsidRPr="00EE1CAA">
              <w:rPr>
                <w:rFonts w:ascii="Times New Roman" w:hAnsi="Times New Roman"/>
                <w:sz w:val="20"/>
                <w:szCs w:val="18"/>
              </w:rPr>
              <w:t>р</w:t>
            </w:r>
            <w:proofErr w:type="gramEnd"/>
          </w:p>
        </w:tc>
      </w:tr>
      <w:tr w:rsidR="00454979" w:rsidRPr="00EE1CAA" w:rsidTr="00454979">
        <w:trPr>
          <w:trHeight w:val="159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color w:val="000000"/>
                <w:sz w:val="20"/>
                <w:szCs w:val="18"/>
              </w:rPr>
              <w:t>Оборот розничной торговли, млн. рублей</w:t>
            </w:r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593299,5</w:t>
            </w: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101,1</w:t>
            </w:r>
          </w:p>
        </w:tc>
        <w:tc>
          <w:tcPr>
            <w:tcW w:w="464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83964,2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113,1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143,5</w:t>
            </w:r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90,3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81,9</w:t>
            </w: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131,7</w:t>
            </w:r>
          </w:p>
        </w:tc>
      </w:tr>
      <w:tr w:rsidR="00454979" w:rsidRPr="00EE1CAA" w:rsidTr="00454979">
        <w:trPr>
          <w:trHeight w:val="159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Объем платных услуг населению, млн. рублей</w:t>
            </w:r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134577,4</w:t>
            </w: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100,3</w:t>
            </w:r>
          </w:p>
        </w:tc>
        <w:tc>
          <w:tcPr>
            <w:tcW w:w="464" w:type="pct"/>
            <w:vAlign w:val="bottom"/>
          </w:tcPr>
          <w:p w:rsidR="00454979" w:rsidRPr="00EE1CAA" w:rsidRDefault="0047426E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14809,5</w:t>
            </w:r>
            <w:bookmarkStart w:id="0" w:name="_GoBack"/>
            <w:bookmarkEnd w:id="0"/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102,8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112,0</w:t>
            </w:r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101,1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95,4</w:t>
            </w: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116,1</w:t>
            </w:r>
          </w:p>
        </w:tc>
      </w:tr>
      <w:tr w:rsidR="00454979" w:rsidRPr="00EE1CAA" w:rsidTr="00454979">
        <w:trPr>
          <w:trHeight w:val="132"/>
        </w:trPr>
        <w:tc>
          <w:tcPr>
            <w:tcW w:w="1417" w:type="pct"/>
            <w:tcBorders>
              <w:bottom w:val="single" w:sz="4" w:space="0" w:color="auto"/>
            </w:tcBorders>
          </w:tcPr>
          <w:p w:rsidR="00454979" w:rsidRPr="00EE1CAA" w:rsidRDefault="00454979" w:rsidP="004549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Индекс потребительских цен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х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104,6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х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103,8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100,6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18"/>
              </w:rPr>
            </w:pPr>
            <w:r w:rsidRPr="00EE1CAA">
              <w:rPr>
                <w:rFonts w:ascii="Times New Roman" w:hAnsi="Times New Roman"/>
                <w:iCs/>
                <w:sz w:val="20"/>
                <w:szCs w:val="18"/>
              </w:rPr>
              <w:t>101,1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102,8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101,0</w:t>
            </w:r>
          </w:p>
        </w:tc>
      </w:tr>
      <w:tr w:rsidR="00454979" w:rsidRPr="00EE1CAA" w:rsidTr="00454979">
        <w:trPr>
          <w:trHeight w:val="116"/>
        </w:trPr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</w:tcPr>
          <w:p w:rsidR="00454979" w:rsidRPr="00EE1CAA" w:rsidRDefault="00454979" w:rsidP="00454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color w:val="000000"/>
                <w:sz w:val="20"/>
                <w:szCs w:val="18"/>
              </w:rPr>
              <w:t>Индекс цен производителей  промышленных товаров</w:t>
            </w:r>
            <w:proofErr w:type="gramStart"/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2</w:t>
            </w:r>
            <w:proofErr w:type="gramEnd"/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979" w:rsidRPr="00EE1CAA" w:rsidRDefault="00454979" w:rsidP="002B3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101,</w:t>
            </w:r>
            <w:r w:rsidR="002B3CF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979" w:rsidRPr="00EE1CAA" w:rsidRDefault="00454979" w:rsidP="002B3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100,</w:t>
            </w:r>
            <w:r w:rsidR="002B3CF7">
              <w:rPr>
                <w:rFonts w:ascii="Times New Roman" w:hAnsi="Times New Roman"/>
                <w:sz w:val="20"/>
                <w:szCs w:val="18"/>
              </w:rPr>
              <w:t>4</w:t>
            </w:r>
            <w:r w:rsidRPr="00EE1CAA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101,1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104,4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102,5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98,7</w:t>
            </w:r>
          </w:p>
        </w:tc>
      </w:tr>
      <w:tr w:rsidR="00454979" w:rsidRPr="00EE1CAA" w:rsidTr="00454979">
        <w:trPr>
          <w:trHeight w:val="82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Среднемесячная начисленная заработная плата одного работника:</w:t>
            </w:r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64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454979" w:rsidRPr="00EE1CAA" w:rsidTr="00454979">
        <w:trPr>
          <w:trHeight w:val="171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ind w:left="227" w:hanging="85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EE1CAA">
              <w:rPr>
                <w:rFonts w:ascii="Times New Roman" w:hAnsi="Times New Roman"/>
                <w:sz w:val="20"/>
                <w:szCs w:val="18"/>
              </w:rPr>
              <w:t>номинальная</w:t>
            </w:r>
            <w:proofErr w:type="gramEnd"/>
            <w:r w:rsidRPr="00EE1CAA">
              <w:rPr>
                <w:rFonts w:ascii="Times New Roman" w:hAnsi="Times New Roman"/>
                <w:sz w:val="20"/>
                <w:szCs w:val="18"/>
              </w:rPr>
              <w:t>, рублей</w:t>
            </w:r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26228,1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4)</w:t>
            </w: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106,9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5)</w:t>
            </w:r>
          </w:p>
        </w:tc>
        <w:tc>
          <w:tcPr>
            <w:tcW w:w="464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26644,8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6)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105,9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7)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100,8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8)</w:t>
            </w:r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113,0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5)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111,3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7)</w:t>
            </w: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102,6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8)</w:t>
            </w:r>
          </w:p>
        </w:tc>
      </w:tr>
      <w:tr w:rsidR="00454979" w:rsidRPr="00EE1CAA" w:rsidTr="00454979">
        <w:trPr>
          <w:trHeight w:val="308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ind w:left="227" w:hanging="85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реальная</w:t>
            </w:r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х</w:t>
            </w: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102,2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5)</w:t>
            </w:r>
          </w:p>
        </w:tc>
        <w:tc>
          <w:tcPr>
            <w:tcW w:w="464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х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101,5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7)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100,0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8)</w:t>
            </w:r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111,9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5)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108,9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7)</w:t>
            </w: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101,5</w:t>
            </w:r>
            <w:r w:rsidRPr="00EE1CAA">
              <w:rPr>
                <w:rFonts w:ascii="Times New Roman" w:hAnsi="Times New Roman"/>
                <w:i/>
                <w:sz w:val="20"/>
                <w:szCs w:val="18"/>
                <w:vertAlign w:val="superscript"/>
              </w:rPr>
              <w:t>8)</w:t>
            </w:r>
          </w:p>
        </w:tc>
      </w:tr>
      <w:tr w:rsidR="00454979" w:rsidRPr="00EE1CAA" w:rsidTr="00454979">
        <w:trPr>
          <w:trHeight w:val="168"/>
        </w:trPr>
        <w:tc>
          <w:tcPr>
            <w:tcW w:w="1417" w:type="pct"/>
          </w:tcPr>
          <w:p w:rsidR="00454979" w:rsidRPr="00EE1CAA" w:rsidRDefault="00454979" w:rsidP="004549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Численность официально зарегистрированных  безработных, тыс. человек</w:t>
            </w:r>
          </w:p>
        </w:tc>
        <w:tc>
          <w:tcPr>
            <w:tcW w:w="449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20,3</w:t>
            </w:r>
          </w:p>
        </w:tc>
        <w:tc>
          <w:tcPr>
            <w:tcW w:w="392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86,7</w:t>
            </w:r>
          </w:p>
        </w:tc>
        <w:tc>
          <w:tcPr>
            <w:tcW w:w="464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4,7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99,5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124,2</w:t>
            </w:r>
          </w:p>
        </w:tc>
        <w:tc>
          <w:tcPr>
            <w:tcW w:w="4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93,3</w:t>
            </w:r>
          </w:p>
        </w:tc>
        <w:tc>
          <w:tcPr>
            <w:tcW w:w="436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107,9</w:t>
            </w:r>
          </w:p>
        </w:tc>
        <w:tc>
          <w:tcPr>
            <w:tcW w:w="535" w:type="pct"/>
            <w:vAlign w:val="bottom"/>
          </w:tcPr>
          <w:p w:rsidR="00454979" w:rsidRPr="00EE1CAA" w:rsidRDefault="00454979" w:rsidP="00454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E1CAA">
              <w:rPr>
                <w:rFonts w:ascii="Times New Roman" w:hAnsi="Times New Roman"/>
                <w:sz w:val="20"/>
                <w:szCs w:val="18"/>
              </w:rPr>
              <w:t>122,0</w:t>
            </w:r>
          </w:p>
        </w:tc>
      </w:tr>
      <w:tr w:rsidR="00454979" w:rsidRPr="00454979" w:rsidTr="00454979">
        <w:trPr>
          <w:trHeight w:val="316"/>
        </w:trPr>
        <w:tc>
          <w:tcPr>
            <w:tcW w:w="5000" w:type="pct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454979" w:rsidRPr="00EE1CAA" w:rsidRDefault="00454979" w:rsidP="00454979">
            <w:pPr>
              <w:pStyle w:val="21"/>
              <w:spacing w:before="0" w:line="240" w:lineRule="auto"/>
              <w:ind w:right="0"/>
              <w:rPr>
                <w:rFonts w:ascii="Arial" w:hAnsi="Arial" w:cs="Arial"/>
                <w:color w:val="auto"/>
                <w:szCs w:val="18"/>
              </w:rPr>
            </w:pPr>
            <w:r w:rsidRPr="00EE1CAA">
              <w:rPr>
                <w:rFonts w:ascii="Arial" w:hAnsi="Arial" w:cs="Arial"/>
                <w:color w:val="auto"/>
                <w:szCs w:val="18"/>
                <w:vertAlign w:val="superscript"/>
              </w:rPr>
              <w:t>1)</w:t>
            </w:r>
            <w:r w:rsidRPr="00EE1CAA">
              <w:rPr>
                <w:rFonts w:ascii="Arial" w:hAnsi="Arial" w:cs="Arial"/>
                <w:color w:val="auto"/>
                <w:szCs w:val="18"/>
              </w:rPr>
              <w:t xml:space="preserve"> Исчисляется на основе данных об изменении физического объема производства  продукции сельского хозяйства, добычи полезных ископаемых, обрабатывающих производств, обеспечение электрической энергией, газом и паром; кондиционирование воздуха,  водоснабжение; водоотведение, организация сбора и утилизация отходов, деятельность по ликвидации загрязнений, строительства, транспорта, розничной и оптовой торговли. </w:t>
            </w:r>
          </w:p>
          <w:p w:rsidR="00454979" w:rsidRPr="00EE1CAA" w:rsidRDefault="00454979" w:rsidP="00454979">
            <w:pPr>
              <w:pStyle w:val="21"/>
              <w:spacing w:before="0" w:line="240" w:lineRule="auto"/>
              <w:ind w:right="0"/>
              <w:rPr>
                <w:rFonts w:ascii="Arial" w:hAnsi="Arial" w:cs="Arial"/>
                <w:color w:val="auto"/>
                <w:szCs w:val="18"/>
              </w:rPr>
            </w:pPr>
            <w:r w:rsidRPr="00EE1CAA">
              <w:rPr>
                <w:rFonts w:ascii="Arial" w:hAnsi="Arial" w:cs="Arial"/>
                <w:color w:val="auto"/>
                <w:szCs w:val="18"/>
                <w:vertAlign w:val="superscript"/>
              </w:rPr>
              <w:t>2)</w:t>
            </w:r>
            <w:r w:rsidRPr="00EE1CAA">
              <w:rPr>
                <w:rFonts w:ascii="Arial" w:hAnsi="Arial" w:cs="Arial"/>
                <w:i w:val="0"/>
                <w:color w:val="auto"/>
                <w:szCs w:val="18"/>
                <w:vertAlign w:val="superscript"/>
              </w:rPr>
              <w:t xml:space="preserve"> </w:t>
            </w:r>
            <w:r w:rsidRPr="00EE1CAA">
              <w:rPr>
                <w:rFonts w:ascii="Arial" w:hAnsi="Arial" w:cs="Arial"/>
                <w:color w:val="auto"/>
                <w:szCs w:val="18"/>
              </w:rPr>
              <w:t>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загрязнений».</w:t>
            </w:r>
          </w:p>
          <w:p w:rsidR="00454979" w:rsidRPr="00EE1CAA" w:rsidRDefault="00454979" w:rsidP="00454979">
            <w:pPr>
              <w:pStyle w:val="21"/>
              <w:spacing w:before="0" w:line="240" w:lineRule="auto"/>
              <w:ind w:right="0"/>
              <w:rPr>
                <w:rFonts w:ascii="Arial" w:hAnsi="Arial" w:cs="Arial"/>
                <w:color w:val="auto"/>
                <w:szCs w:val="18"/>
              </w:rPr>
            </w:pPr>
            <w:r w:rsidRPr="00EE1CAA">
              <w:rPr>
                <w:rFonts w:ascii="Arial" w:hAnsi="Arial" w:cs="Arial"/>
                <w:color w:val="auto"/>
                <w:szCs w:val="18"/>
                <w:vertAlign w:val="superscript"/>
              </w:rPr>
              <w:t xml:space="preserve">3) </w:t>
            </w:r>
            <w:r w:rsidRPr="00EE1CAA">
              <w:rPr>
                <w:rFonts w:ascii="Arial" w:hAnsi="Arial" w:cs="Arial"/>
                <w:color w:val="auto"/>
                <w:szCs w:val="18"/>
              </w:rPr>
              <w:t>С учетом поправки на неформальную деятельност</w:t>
            </w:r>
            <w:proofErr w:type="gramStart"/>
            <w:r w:rsidRPr="00EE1CAA">
              <w:rPr>
                <w:rFonts w:ascii="Arial" w:hAnsi="Arial" w:cs="Arial"/>
                <w:color w:val="auto"/>
                <w:szCs w:val="18"/>
              </w:rPr>
              <w:t>ь(</w:t>
            </w:r>
            <w:proofErr w:type="gramEnd"/>
            <w:r w:rsidRPr="00EE1CAA">
              <w:rPr>
                <w:rFonts w:ascii="Arial" w:hAnsi="Arial" w:cs="Arial"/>
                <w:color w:val="auto"/>
                <w:szCs w:val="18"/>
              </w:rPr>
              <w:t>с учетом физических лиц, не учтенных в органах УФНС по РД).</w:t>
            </w:r>
          </w:p>
          <w:p w:rsidR="00454979" w:rsidRPr="00EE1CAA" w:rsidRDefault="00454979" w:rsidP="00454979">
            <w:pPr>
              <w:pStyle w:val="21"/>
              <w:spacing w:before="0" w:line="240" w:lineRule="auto"/>
              <w:ind w:right="0"/>
              <w:rPr>
                <w:rFonts w:ascii="Arial" w:hAnsi="Arial" w:cs="Arial"/>
                <w:color w:val="auto"/>
                <w:szCs w:val="18"/>
              </w:rPr>
            </w:pPr>
            <w:r w:rsidRPr="00EE1CAA">
              <w:rPr>
                <w:rFonts w:ascii="Arial" w:hAnsi="Arial" w:cs="Arial"/>
                <w:color w:val="auto"/>
                <w:szCs w:val="18"/>
                <w:vertAlign w:val="superscript"/>
              </w:rPr>
              <w:t>4)</w:t>
            </w:r>
            <w:r w:rsidRPr="00EE1CAA">
              <w:rPr>
                <w:rFonts w:ascii="Arial" w:hAnsi="Arial" w:cs="Arial"/>
                <w:color w:val="auto"/>
                <w:szCs w:val="18"/>
              </w:rPr>
              <w:t>Январь-ноябрь 2019г.</w:t>
            </w:r>
          </w:p>
          <w:p w:rsidR="00454979" w:rsidRPr="00EE1CAA" w:rsidRDefault="00454979" w:rsidP="00454979">
            <w:pPr>
              <w:pStyle w:val="21"/>
              <w:spacing w:before="0" w:line="240" w:lineRule="auto"/>
              <w:ind w:right="0"/>
              <w:rPr>
                <w:rFonts w:ascii="Arial" w:hAnsi="Arial" w:cs="Arial"/>
                <w:color w:val="auto"/>
                <w:szCs w:val="18"/>
              </w:rPr>
            </w:pPr>
            <w:r w:rsidRPr="00EE1CAA">
              <w:rPr>
                <w:rFonts w:ascii="Arial" w:hAnsi="Arial" w:cs="Arial"/>
                <w:color w:val="auto"/>
                <w:szCs w:val="18"/>
                <w:vertAlign w:val="superscript"/>
              </w:rPr>
              <w:t>5)</w:t>
            </w:r>
            <w:r w:rsidRPr="00EE1CAA">
              <w:rPr>
                <w:rFonts w:ascii="Arial" w:hAnsi="Arial" w:cs="Arial"/>
                <w:color w:val="auto"/>
                <w:szCs w:val="18"/>
              </w:rPr>
              <w:t xml:space="preserve"> Январь-ноябрь </w:t>
            </w:r>
            <w:proofErr w:type="gramStart"/>
            <w:r w:rsidRPr="00EE1CAA">
              <w:rPr>
                <w:rFonts w:ascii="Arial" w:hAnsi="Arial" w:cs="Arial"/>
                <w:color w:val="auto"/>
                <w:szCs w:val="18"/>
              </w:rPr>
              <w:t>в</w:t>
            </w:r>
            <w:proofErr w:type="gramEnd"/>
            <w:r w:rsidRPr="00EE1CAA">
              <w:rPr>
                <w:rFonts w:ascii="Arial" w:hAnsi="Arial" w:cs="Arial"/>
                <w:color w:val="auto"/>
                <w:szCs w:val="18"/>
              </w:rPr>
              <w:t xml:space="preserve"> % к январю-ноябрю предыдущего года..</w:t>
            </w:r>
          </w:p>
          <w:p w:rsidR="00454979" w:rsidRPr="00EE1CAA" w:rsidRDefault="00454979" w:rsidP="00454979">
            <w:pPr>
              <w:pStyle w:val="21"/>
              <w:spacing w:before="0" w:line="240" w:lineRule="auto"/>
              <w:ind w:right="0"/>
              <w:rPr>
                <w:rFonts w:ascii="Arial" w:hAnsi="Arial" w:cs="Arial"/>
                <w:color w:val="auto"/>
                <w:szCs w:val="18"/>
              </w:rPr>
            </w:pPr>
            <w:r w:rsidRPr="00EE1CAA">
              <w:rPr>
                <w:rFonts w:ascii="Arial" w:hAnsi="Arial" w:cs="Arial"/>
                <w:color w:val="auto"/>
                <w:szCs w:val="18"/>
                <w:vertAlign w:val="superscript"/>
              </w:rPr>
              <w:t>6)</w:t>
            </w:r>
            <w:r w:rsidRPr="00EE1CAA">
              <w:rPr>
                <w:rFonts w:ascii="Arial" w:hAnsi="Arial" w:cs="Arial"/>
                <w:color w:val="auto"/>
                <w:szCs w:val="18"/>
              </w:rPr>
              <w:t>Ноябрь 2019г.</w:t>
            </w:r>
          </w:p>
          <w:p w:rsidR="00454979" w:rsidRPr="00EE1CAA" w:rsidRDefault="00454979" w:rsidP="00454979">
            <w:pPr>
              <w:pStyle w:val="21"/>
              <w:spacing w:before="0" w:line="240" w:lineRule="auto"/>
              <w:ind w:right="0"/>
              <w:rPr>
                <w:rFonts w:ascii="Arial" w:hAnsi="Arial" w:cs="Arial"/>
                <w:iCs/>
                <w:color w:val="auto"/>
                <w:szCs w:val="18"/>
              </w:rPr>
            </w:pPr>
            <w:r w:rsidRPr="00EE1CAA">
              <w:rPr>
                <w:rFonts w:ascii="Arial" w:hAnsi="Arial" w:cs="Arial"/>
                <w:color w:val="auto"/>
                <w:szCs w:val="18"/>
                <w:vertAlign w:val="superscript"/>
              </w:rPr>
              <w:t>7)</w:t>
            </w:r>
            <w:r w:rsidRPr="00EE1CAA">
              <w:rPr>
                <w:rFonts w:ascii="Arial" w:hAnsi="Arial" w:cs="Arial"/>
                <w:iCs/>
                <w:color w:val="auto"/>
                <w:szCs w:val="18"/>
              </w:rPr>
              <w:t xml:space="preserve"> </w:t>
            </w:r>
            <w:r w:rsidRPr="00EE1CAA">
              <w:rPr>
                <w:rFonts w:ascii="Arial" w:hAnsi="Arial" w:cs="Arial"/>
                <w:color w:val="auto"/>
                <w:szCs w:val="18"/>
              </w:rPr>
              <w:t>Ноябрь</w:t>
            </w:r>
            <w:r w:rsidRPr="00EE1CAA">
              <w:rPr>
                <w:rFonts w:ascii="Arial" w:hAnsi="Arial" w:cs="Arial"/>
                <w:iCs/>
                <w:color w:val="auto"/>
                <w:szCs w:val="18"/>
              </w:rPr>
              <w:t xml:space="preserve"> </w:t>
            </w:r>
            <w:proofErr w:type="gramStart"/>
            <w:r w:rsidRPr="00EE1CAA">
              <w:rPr>
                <w:rFonts w:ascii="Arial" w:hAnsi="Arial" w:cs="Arial"/>
                <w:iCs/>
                <w:color w:val="auto"/>
                <w:szCs w:val="18"/>
              </w:rPr>
              <w:t>в</w:t>
            </w:r>
            <w:proofErr w:type="gramEnd"/>
            <w:r w:rsidRPr="00EE1CAA">
              <w:rPr>
                <w:rFonts w:ascii="Arial" w:hAnsi="Arial" w:cs="Arial"/>
                <w:iCs/>
                <w:color w:val="auto"/>
                <w:szCs w:val="18"/>
              </w:rPr>
              <w:t xml:space="preserve"> % к ноябрю предыдущего года.</w:t>
            </w:r>
          </w:p>
          <w:p w:rsidR="00454979" w:rsidRPr="00EE1CAA" w:rsidRDefault="00454979" w:rsidP="00454979">
            <w:pPr>
              <w:pStyle w:val="21"/>
              <w:spacing w:before="0" w:line="240" w:lineRule="auto"/>
              <w:ind w:right="0"/>
              <w:rPr>
                <w:iCs/>
                <w:color w:val="auto"/>
                <w:szCs w:val="18"/>
              </w:rPr>
            </w:pPr>
            <w:r w:rsidRPr="00EE1CAA">
              <w:rPr>
                <w:rFonts w:ascii="Arial" w:hAnsi="Arial" w:cs="Arial"/>
                <w:iCs/>
                <w:color w:val="auto"/>
                <w:szCs w:val="18"/>
                <w:vertAlign w:val="superscript"/>
              </w:rPr>
              <w:t xml:space="preserve">8) </w:t>
            </w:r>
            <w:r w:rsidRPr="00EE1CAA">
              <w:rPr>
                <w:rFonts w:ascii="Arial" w:hAnsi="Arial" w:cs="Arial"/>
                <w:iCs/>
                <w:color w:val="auto"/>
                <w:szCs w:val="18"/>
              </w:rPr>
              <w:t xml:space="preserve">Ноябрь </w:t>
            </w:r>
            <w:proofErr w:type="gramStart"/>
            <w:r w:rsidRPr="00EE1CAA">
              <w:rPr>
                <w:rFonts w:ascii="Arial" w:hAnsi="Arial" w:cs="Arial"/>
                <w:iCs/>
                <w:color w:val="auto"/>
                <w:szCs w:val="18"/>
              </w:rPr>
              <w:t>в</w:t>
            </w:r>
            <w:proofErr w:type="gramEnd"/>
            <w:r w:rsidRPr="00EE1CAA">
              <w:rPr>
                <w:rFonts w:ascii="Arial" w:hAnsi="Arial" w:cs="Arial"/>
                <w:iCs/>
                <w:color w:val="auto"/>
                <w:szCs w:val="18"/>
              </w:rPr>
              <w:t xml:space="preserve"> % к предыдущему месяцу.</w:t>
            </w:r>
            <w:r w:rsidRPr="00EE1CAA">
              <w:rPr>
                <w:rFonts w:ascii="Arial" w:hAnsi="Arial" w:cs="Arial"/>
                <w:iCs/>
                <w:color w:val="auto"/>
                <w:szCs w:val="18"/>
                <w:vertAlign w:val="superscript"/>
              </w:rPr>
              <w:t xml:space="preserve"> </w:t>
            </w:r>
          </w:p>
        </w:tc>
      </w:tr>
    </w:tbl>
    <w:p w:rsidR="00454979" w:rsidRDefault="00454979" w:rsidP="00E618C8">
      <w:pPr>
        <w:rPr>
          <w:sz w:val="8"/>
        </w:rPr>
      </w:pPr>
    </w:p>
    <w:p w:rsidR="00454979" w:rsidRPr="00454979" w:rsidRDefault="00454979" w:rsidP="00454979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54979">
        <w:rPr>
          <w:rFonts w:ascii="Times New Roman" w:hAnsi="Times New Roman"/>
          <w:b/>
          <w:caps/>
          <w:sz w:val="24"/>
          <w:szCs w:val="24"/>
        </w:rPr>
        <w:t>Динамика основных показателей</w:t>
      </w:r>
    </w:p>
    <w:p w:rsidR="00454979" w:rsidRPr="00454979" w:rsidRDefault="00454979" w:rsidP="00454979">
      <w:pPr>
        <w:spacing w:line="264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54979">
        <w:rPr>
          <w:rFonts w:ascii="Times New Roman" w:hAnsi="Times New Roman"/>
          <w:sz w:val="24"/>
          <w:szCs w:val="24"/>
        </w:rPr>
        <w:t>(в процентах к соответствующему периоду предыдущего года)</w:t>
      </w:r>
    </w:p>
    <w:p w:rsidR="00454979" w:rsidRPr="00E650AC" w:rsidRDefault="00454979" w:rsidP="00454979">
      <w:pPr>
        <w:spacing w:line="264" w:lineRule="auto"/>
        <w:jc w:val="center"/>
        <w:outlineLvl w:val="0"/>
        <w:rPr>
          <w:color w:val="FF0000"/>
          <w:sz w:val="10"/>
        </w:rPr>
      </w:pPr>
      <w:r w:rsidRPr="00E650AC">
        <w:rPr>
          <w:noProof/>
          <w:color w:val="FF0000"/>
          <w:sz w:val="18"/>
          <w:szCs w:val="28"/>
        </w:rPr>
        <w:drawing>
          <wp:inline distT="0" distB="0" distL="0" distR="0" wp14:anchorId="6F83121E" wp14:editId="125AF087">
            <wp:extent cx="5522026" cy="7172696"/>
            <wp:effectExtent l="0" t="0" r="21590" b="9525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4979" w:rsidRPr="00E650AC" w:rsidRDefault="00454979" w:rsidP="00454979">
      <w:pPr>
        <w:rPr>
          <w:rFonts w:ascii="Arial" w:hAnsi="Arial"/>
          <w:b/>
          <w:caps/>
          <w:color w:val="FF0000"/>
          <w:sz w:val="20"/>
          <w:szCs w:val="20"/>
        </w:rPr>
      </w:pPr>
    </w:p>
    <w:sectPr w:rsidR="00454979" w:rsidRPr="00E650AC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97481"/>
    <w:rsid w:val="003D3D2E"/>
    <w:rsid w:val="0043655B"/>
    <w:rsid w:val="004532A4"/>
    <w:rsid w:val="00454979"/>
    <w:rsid w:val="00455E2C"/>
    <w:rsid w:val="004714CC"/>
    <w:rsid w:val="0047426E"/>
    <w:rsid w:val="00534D67"/>
    <w:rsid w:val="00547FEA"/>
    <w:rsid w:val="005B52CA"/>
    <w:rsid w:val="0062537E"/>
    <w:rsid w:val="00642458"/>
    <w:rsid w:val="00685536"/>
    <w:rsid w:val="006A4B71"/>
    <w:rsid w:val="00740FB3"/>
    <w:rsid w:val="007D2D5D"/>
    <w:rsid w:val="007D7C7B"/>
    <w:rsid w:val="008002A1"/>
    <w:rsid w:val="008B71B7"/>
    <w:rsid w:val="00936C39"/>
    <w:rsid w:val="009B05D3"/>
    <w:rsid w:val="00A32EBB"/>
    <w:rsid w:val="00AE3330"/>
    <w:rsid w:val="00B23CC0"/>
    <w:rsid w:val="00B544D2"/>
    <w:rsid w:val="00B972A6"/>
    <w:rsid w:val="00BD647E"/>
    <w:rsid w:val="00D2571D"/>
    <w:rsid w:val="00E0304F"/>
    <w:rsid w:val="00E618C8"/>
    <w:rsid w:val="00EB6BCD"/>
    <w:rsid w:val="00EE1CAA"/>
    <w:rsid w:val="00F015F0"/>
    <w:rsid w:val="00F379EB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21951219512224E-2"/>
          <c:y val="4.4326241134752656E-2"/>
          <c:w val="0.88048780487804856"/>
          <c:h val="0.462491162169872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Sheet1!$A$2:$C$2</c:f>
              <c:strCache>
                <c:ptCount val="1"/>
                <c:pt idx="0">
                  <c:v>Индекс выпуска товаров и услуг по базовым видам экономической деятельности</c:v>
                </c:pt>
              </c:strCache>
            </c:strRef>
          </c:tx>
          <c:marker>
            <c:symbol val="none"/>
          </c:marker>
          <c:cat>
            <c:strRef>
              <c:f>Sheet1!$D$1:$CL$1</c:f>
              <c:strCache>
                <c:ptCount val="24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  <c:pt idx="12">
                  <c:v>январь</c:v>
                </c:pt>
                <c:pt idx="13">
                  <c:v>январь-февраль</c:v>
                </c:pt>
                <c:pt idx="14">
                  <c:v>январь-март</c:v>
                </c:pt>
                <c:pt idx="15">
                  <c:v>январь-апрель</c:v>
                </c:pt>
                <c:pt idx="16">
                  <c:v>январь-май</c:v>
                </c:pt>
                <c:pt idx="17">
                  <c:v>январь-июнь</c:v>
                </c:pt>
                <c:pt idx="18">
                  <c:v>январь-июль</c:v>
                </c:pt>
                <c:pt idx="19">
                  <c:v>январь-август</c:v>
                </c:pt>
                <c:pt idx="20">
                  <c:v>январь-сентябрь</c:v>
                </c:pt>
                <c:pt idx="21">
                  <c:v>январь-октябрь</c:v>
                </c:pt>
                <c:pt idx="22">
                  <c:v>январь-ноябрь</c:v>
                </c:pt>
                <c:pt idx="23">
                  <c:v>январь-декабрь</c:v>
                </c:pt>
              </c:strCache>
            </c:strRef>
          </c:cat>
          <c:val>
            <c:numRef>
              <c:f>Sheet1!$D$2:$CL$2</c:f>
              <c:numCache>
                <c:formatCode>General</c:formatCode>
                <c:ptCount val="24"/>
                <c:pt idx="0">
                  <c:v>100.3</c:v>
                </c:pt>
                <c:pt idx="1">
                  <c:v>100.1</c:v>
                </c:pt>
                <c:pt idx="2">
                  <c:v>99.1</c:v>
                </c:pt>
                <c:pt idx="3">
                  <c:v>100</c:v>
                </c:pt>
                <c:pt idx="4">
                  <c:v>100.1</c:v>
                </c:pt>
                <c:pt idx="5">
                  <c:v>99.4</c:v>
                </c:pt>
                <c:pt idx="6">
                  <c:v>98</c:v>
                </c:pt>
                <c:pt idx="7">
                  <c:v>98.1</c:v>
                </c:pt>
                <c:pt idx="8">
                  <c:v>98</c:v>
                </c:pt>
                <c:pt idx="9">
                  <c:v>95.3</c:v>
                </c:pt>
                <c:pt idx="10">
                  <c:v>96</c:v>
                </c:pt>
                <c:pt idx="11">
                  <c:v>94.1</c:v>
                </c:pt>
                <c:pt idx="12">
                  <c:v>95.2</c:v>
                </c:pt>
                <c:pt idx="13">
                  <c:v>93.1</c:v>
                </c:pt>
                <c:pt idx="14">
                  <c:v>94.1</c:v>
                </c:pt>
                <c:pt idx="15">
                  <c:v>95.2</c:v>
                </c:pt>
                <c:pt idx="16">
                  <c:v>96.7</c:v>
                </c:pt>
                <c:pt idx="17">
                  <c:v>97.8</c:v>
                </c:pt>
                <c:pt idx="18">
                  <c:v>98.2</c:v>
                </c:pt>
                <c:pt idx="19">
                  <c:v>98.3</c:v>
                </c:pt>
                <c:pt idx="20">
                  <c:v>98.9</c:v>
                </c:pt>
                <c:pt idx="21">
                  <c:v>100.1</c:v>
                </c:pt>
                <c:pt idx="22">
                  <c:v>100.8</c:v>
                </c:pt>
                <c:pt idx="23">
                  <c:v>103.7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Sheet1!$A$3:$C$3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tx>
          <c:marker>
            <c:symbol val="none"/>
          </c:marker>
          <c:cat>
            <c:strRef>
              <c:f>Sheet1!$D$1:$CL$1</c:f>
              <c:strCache>
                <c:ptCount val="24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  <c:pt idx="12">
                  <c:v>январь</c:v>
                </c:pt>
                <c:pt idx="13">
                  <c:v>январь-февраль</c:v>
                </c:pt>
                <c:pt idx="14">
                  <c:v>январь-март</c:v>
                </c:pt>
                <c:pt idx="15">
                  <c:v>январь-апрель</c:v>
                </c:pt>
                <c:pt idx="16">
                  <c:v>январь-май</c:v>
                </c:pt>
                <c:pt idx="17">
                  <c:v>январь-июнь</c:v>
                </c:pt>
                <c:pt idx="18">
                  <c:v>январь-июль</c:v>
                </c:pt>
                <c:pt idx="19">
                  <c:v>январь-август</c:v>
                </c:pt>
                <c:pt idx="20">
                  <c:v>январь-сентябрь</c:v>
                </c:pt>
                <c:pt idx="21">
                  <c:v>январь-октябрь</c:v>
                </c:pt>
                <c:pt idx="22">
                  <c:v>январь-ноябрь</c:v>
                </c:pt>
                <c:pt idx="23">
                  <c:v>январь-декабрь</c:v>
                </c:pt>
              </c:strCache>
            </c:strRef>
          </c:cat>
          <c:val>
            <c:numRef>
              <c:f>Sheet1!$D$3:$CL$3</c:f>
              <c:numCache>
                <c:formatCode>General</c:formatCode>
                <c:ptCount val="24"/>
                <c:pt idx="0">
                  <c:v>117.8</c:v>
                </c:pt>
                <c:pt idx="1">
                  <c:v>119.4</c:v>
                </c:pt>
                <c:pt idx="2">
                  <c:v>114.3</c:v>
                </c:pt>
                <c:pt idx="3">
                  <c:v>113.5</c:v>
                </c:pt>
                <c:pt idx="4">
                  <c:v>102.4</c:v>
                </c:pt>
                <c:pt idx="5">
                  <c:v>96.1</c:v>
                </c:pt>
                <c:pt idx="6">
                  <c:v>97</c:v>
                </c:pt>
                <c:pt idx="7">
                  <c:v>103.6</c:v>
                </c:pt>
                <c:pt idx="8">
                  <c:v>102.5</c:v>
                </c:pt>
                <c:pt idx="9">
                  <c:v>101.8</c:v>
                </c:pt>
                <c:pt idx="10">
                  <c:v>104.1</c:v>
                </c:pt>
                <c:pt idx="11">
                  <c:v>104.2</c:v>
                </c:pt>
                <c:pt idx="12">
                  <c:v>77.599999999999994</c:v>
                </c:pt>
                <c:pt idx="13">
                  <c:v>68.3</c:v>
                </c:pt>
                <c:pt idx="14">
                  <c:v>66.2</c:v>
                </c:pt>
                <c:pt idx="15">
                  <c:v>70.599999999999994</c:v>
                </c:pt>
                <c:pt idx="16">
                  <c:v>73.7</c:v>
                </c:pt>
                <c:pt idx="17">
                  <c:v>76.2</c:v>
                </c:pt>
                <c:pt idx="18">
                  <c:v>74.599999999999994</c:v>
                </c:pt>
                <c:pt idx="19">
                  <c:v>71.2</c:v>
                </c:pt>
                <c:pt idx="20">
                  <c:v>72.3</c:v>
                </c:pt>
                <c:pt idx="21">
                  <c:v>74.099999999999994</c:v>
                </c:pt>
                <c:pt idx="22">
                  <c:v>75.8</c:v>
                </c:pt>
                <c:pt idx="23">
                  <c:v>81.2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Sheet1!$A$4:$C$4</c:f>
              <c:strCache>
                <c:ptCount val="1"/>
                <c:pt idx="0">
                  <c:v>Продукция сельского хозяйства</c:v>
                </c:pt>
              </c:strCache>
            </c:strRef>
          </c:tx>
          <c:marker>
            <c:symbol val="none"/>
          </c:marker>
          <c:cat>
            <c:strRef>
              <c:f>Sheet1!$D$1:$CL$1</c:f>
              <c:strCache>
                <c:ptCount val="24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  <c:pt idx="12">
                  <c:v>январь</c:v>
                </c:pt>
                <c:pt idx="13">
                  <c:v>январь-февраль</c:v>
                </c:pt>
                <c:pt idx="14">
                  <c:v>январь-март</c:v>
                </c:pt>
                <c:pt idx="15">
                  <c:v>январь-апрель</c:v>
                </c:pt>
                <c:pt idx="16">
                  <c:v>январь-май</c:v>
                </c:pt>
                <c:pt idx="17">
                  <c:v>январь-июнь</c:v>
                </c:pt>
                <c:pt idx="18">
                  <c:v>январь-июль</c:v>
                </c:pt>
                <c:pt idx="19">
                  <c:v>январь-август</c:v>
                </c:pt>
                <c:pt idx="20">
                  <c:v>январь-сентябрь</c:v>
                </c:pt>
                <c:pt idx="21">
                  <c:v>январь-октябрь</c:v>
                </c:pt>
                <c:pt idx="22">
                  <c:v>январь-ноябрь</c:v>
                </c:pt>
                <c:pt idx="23">
                  <c:v>январь-декабрь</c:v>
                </c:pt>
              </c:strCache>
            </c:strRef>
          </c:cat>
          <c:val>
            <c:numRef>
              <c:f>Sheet1!$D$4:$CL$4</c:f>
              <c:numCache>
                <c:formatCode>General</c:formatCode>
                <c:ptCount val="24"/>
                <c:pt idx="0">
                  <c:v>100.8</c:v>
                </c:pt>
                <c:pt idx="1">
                  <c:v>101.2</c:v>
                </c:pt>
                <c:pt idx="2">
                  <c:v>101</c:v>
                </c:pt>
                <c:pt idx="3">
                  <c:v>101.3</c:v>
                </c:pt>
                <c:pt idx="4">
                  <c:v>101.4</c:v>
                </c:pt>
                <c:pt idx="5">
                  <c:v>101.3</c:v>
                </c:pt>
                <c:pt idx="6">
                  <c:v>101.2</c:v>
                </c:pt>
                <c:pt idx="7">
                  <c:v>101.2</c:v>
                </c:pt>
                <c:pt idx="8">
                  <c:v>100.6</c:v>
                </c:pt>
                <c:pt idx="9">
                  <c:v>100.5</c:v>
                </c:pt>
                <c:pt idx="10">
                  <c:v>100.1</c:v>
                </c:pt>
                <c:pt idx="11">
                  <c:v>100.7</c:v>
                </c:pt>
                <c:pt idx="12">
                  <c:v>100.6</c:v>
                </c:pt>
                <c:pt idx="13">
                  <c:v>100.5</c:v>
                </c:pt>
                <c:pt idx="14">
                  <c:v>100.7</c:v>
                </c:pt>
                <c:pt idx="15">
                  <c:v>100.8</c:v>
                </c:pt>
                <c:pt idx="16">
                  <c:v>101</c:v>
                </c:pt>
                <c:pt idx="17">
                  <c:v>101.1</c:v>
                </c:pt>
                <c:pt idx="18">
                  <c:v>101.3</c:v>
                </c:pt>
                <c:pt idx="19">
                  <c:v>101.5</c:v>
                </c:pt>
                <c:pt idx="20">
                  <c:v>101.1</c:v>
                </c:pt>
                <c:pt idx="21">
                  <c:v>101.1</c:v>
                </c:pt>
                <c:pt idx="22">
                  <c:v>101.3</c:v>
                </c:pt>
                <c:pt idx="23">
                  <c:v>101.4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Sheet1!$A$5:$C$5</c:f>
              <c:strCache>
                <c:ptCount val="1"/>
                <c:pt idx="0">
                  <c:v>Объем работ, выполненных по виду деятельности «строительство»</c:v>
                </c:pt>
              </c:strCache>
            </c:strRef>
          </c:tx>
          <c:marker>
            <c:symbol val="none"/>
          </c:marker>
          <c:cat>
            <c:strRef>
              <c:f>Sheet1!$D$1:$CL$1</c:f>
              <c:strCache>
                <c:ptCount val="24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  <c:pt idx="12">
                  <c:v>январь</c:v>
                </c:pt>
                <c:pt idx="13">
                  <c:v>январь-февраль</c:v>
                </c:pt>
                <c:pt idx="14">
                  <c:v>январь-март</c:v>
                </c:pt>
                <c:pt idx="15">
                  <c:v>январь-апрель</c:v>
                </c:pt>
                <c:pt idx="16">
                  <c:v>январь-май</c:v>
                </c:pt>
                <c:pt idx="17">
                  <c:v>январь-июнь</c:v>
                </c:pt>
                <c:pt idx="18">
                  <c:v>январь-июль</c:v>
                </c:pt>
                <c:pt idx="19">
                  <c:v>январь-август</c:v>
                </c:pt>
                <c:pt idx="20">
                  <c:v>январь-сентябрь</c:v>
                </c:pt>
                <c:pt idx="21">
                  <c:v>январь-октябрь</c:v>
                </c:pt>
                <c:pt idx="22">
                  <c:v>январь-ноябрь</c:v>
                </c:pt>
                <c:pt idx="23">
                  <c:v>январь-декабрь</c:v>
                </c:pt>
              </c:strCache>
            </c:strRef>
          </c:cat>
          <c:val>
            <c:numRef>
              <c:f>Sheet1!$D$5:$CL$5</c:f>
              <c:numCache>
                <c:formatCode>General</c:formatCode>
                <c:ptCount val="24"/>
                <c:pt idx="0">
                  <c:v>21.2</c:v>
                </c:pt>
                <c:pt idx="1">
                  <c:v>56.2</c:v>
                </c:pt>
                <c:pt idx="2">
                  <c:v>42.5</c:v>
                </c:pt>
                <c:pt idx="3">
                  <c:v>64</c:v>
                </c:pt>
                <c:pt idx="4">
                  <c:v>77.3</c:v>
                </c:pt>
                <c:pt idx="5">
                  <c:v>87.9</c:v>
                </c:pt>
                <c:pt idx="6">
                  <c:v>96.8</c:v>
                </c:pt>
                <c:pt idx="7">
                  <c:v>89.8</c:v>
                </c:pt>
                <c:pt idx="8">
                  <c:v>90.2</c:v>
                </c:pt>
                <c:pt idx="9">
                  <c:v>88.5</c:v>
                </c:pt>
                <c:pt idx="10">
                  <c:v>91.8</c:v>
                </c:pt>
                <c:pt idx="11">
                  <c:v>86.5</c:v>
                </c:pt>
                <c:pt idx="12">
                  <c:v>71.900000000000006</c:v>
                </c:pt>
                <c:pt idx="13">
                  <c:v>79.599999999999994</c:v>
                </c:pt>
                <c:pt idx="14">
                  <c:v>91.9</c:v>
                </c:pt>
                <c:pt idx="15">
                  <c:v>94.7</c:v>
                </c:pt>
                <c:pt idx="16">
                  <c:v>97.1</c:v>
                </c:pt>
                <c:pt idx="17">
                  <c:v>98.1</c:v>
                </c:pt>
                <c:pt idx="18">
                  <c:v>96.9</c:v>
                </c:pt>
                <c:pt idx="19">
                  <c:v>101.4</c:v>
                </c:pt>
                <c:pt idx="20">
                  <c:v>105.3</c:v>
                </c:pt>
                <c:pt idx="21">
                  <c:v>106.6</c:v>
                </c:pt>
                <c:pt idx="22">
                  <c:v>109.3</c:v>
                </c:pt>
                <c:pt idx="23">
                  <c:v>115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Sheet1!$A$6:$C$6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marker>
            <c:symbol val="none"/>
          </c:marker>
          <c:cat>
            <c:strRef>
              <c:f>Sheet1!$D$1:$CL$1</c:f>
              <c:strCache>
                <c:ptCount val="24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  <c:pt idx="12">
                  <c:v>январь</c:v>
                </c:pt>
                <c:pt idx="13">
                  <c:v>январь-февраль</c:v>
                </c:pt>
                <c:pt idx="14">
                  <c:v>январь-март</c:v>
                </c:pt>
                <c:pt idx="15">
                  <c:v>январь-апрель</c:v>
                </c:pt>
                <c:pt idx="16">
                  <c:v>январь-май</c:v>
                </c:pt>
                <c:pt idx="17">
                  <c:v>январь-июнь</c:v>
                </c:pt>
                <c:pt idx="18">
                  <c:v>январь-июль</c:v>
                </c:pt>
                <c:pt idx="19">
                  <c:v>январь-август</c:v>
                </c:pt>
                <c:pt idx="20">
                  <c:v>январь-сентябрь</c:v>
                </c:pt>
                <c:pt idx="21">
                  <c:v>январь-октябрь</c:v>
                </c:pt>
                <c:pt idx="22">
                  <c:v>январь-ноябрь</c:v>
                </c:pt>
                <c:pt idx="23">
                  <c:v>январь-декабрь</c:v>
                </c:pt>
              </c:strCache>
            </c:strRef>
          </c:cat>
          <c:val>
            <c:numRef>
              <c:f>Sheet1!$D$6:$CL$6</c:f>
              <c:numCache>
                <c:formatCode>General</c:formatCode>
                <c:ptCount val="24"/>
                <c:pt idx="0">
                  <c:v>95.5</c:v>
                </c:pt>
                <c:pt idx="1">
                  <c:v>94</c:v>
                </c:pt>
                <c:pt idx="2">
                  <c:v>94.7</c:v>
                </c:pt>
                <c:pt idx="3">
                  <c:v>94.8</c:v>
                </c:pt>
                <c:pt idx="4">
                  <c:v>97.4</c:v>
                </c:pt>
                <c:pt idx="5">
                  <c:v>97.5</c:v>
                </c:pt>
                <c:pt idx="6">
                  <c:v>92.5</c:v>
                </c:pt>
                <c:pt idx="7">
                  <c:v>93</c:v>
                </c:pt>
                <c:pt idx="8">
                  <c:v>92</c:v>
                </c:pt>
                <c:pt idx="9">
                  <c:v>89.7</c:v>
                </c:pt>
                <c:pt idx="10">
                  <c:v>89.1</c:v>
                </c:pt>
                <c:pt idx="11">
                  <c:v>87.9</c:v>
                </c:pt>
                <c:pt idx="12">
                  <c:v>103.7</c:v>
                </c:pt>
                <c:pt idx="13">
                  <c:v>101</c:v>
                </c:pt>
                <c:pt idx="14">
                  <c:v>99</c:v>
                </c:pt>
                <c:pt idx="15">
                  <c:v>99.1</c:v>
                </c:pt>
                <c:pt idx="16">
                  <c:v>99.2</c:v>
                </c:pt>
                <c:pt idx="17">
                  <c:v>99.6</c:v>
                </c:pt>
                <c:pt idx="18">
                  <c:v>102.2</c:v>
                </c:pt>
                <c:pt idx="19">
                  <c:v>100.3</c:v>
                </c:pt>
                <c:pt idx="20">
                  <c:v>98.1</c:v>
                </c:pt>
                <c:pt idx="21">
                  <c:v>98.8</c:v>
                </c:pt>
                <c:pt idx="22">
                  <c:v>99.4</c:v>
                </c:pt>
                <c:pt idx="23">
                  <c:v>101.1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56736"/>
        <c:axId val="42358656"/>
      </c:lineChart>
      <c:catAx>
        <c:axId val="42356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         2018г.                                                                                             2019г.         </a:t>
                </a:r>
              </a:p>
            </c:rich>
          </c:tx>
          <c:layout>
            <c:manualLayout>
              <c:xMode val="edge"/>
              <c:yMode val="edge"/>
              <c:x val="0.20754681449572165"/>
              <c:y val="0.70532458020187971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42358656"/>
        <c:crossesAt val="75"/>
        <c:auto val="1"/>
        <c:lblAlgn val="ctr"/>
        <c:lblOffset val="0"/>
        <c:tickLblSkip val="1"/>
        <c:tickMarkSkip val="1"/>
        <c:noMultiLvlLbl val="0"/>
      </c:catAx>
      <c:valAx>
        <c:axId val="42358656"/>
        <c:scaling>
          <c:orientation val="minMax"/>
          <c:max val="1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2356736"/>
        <c:crosses val="autoZero"/>
        <c:crossBetween val="midCat"/>
        <c:majorUnit val="10"/>
        <c:minorUnit val="2"/>
      </c:valAx>
    </c:plotArea>
    <c:legend>
      <c:legendPos val="b"/>
      <c:layout>
        <c:manualLayout>
          <c:xMode val="edge"/>
          <c:yMode val="edge"/>
          <c:x val="8.0438580793260508E-2"/>
          <c:y val="0.75422407928973334"/>
          <c:w val="0.83912307798085961"/>
          <c:h val="0.245706553608717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4</cp:revision>
  <cp:lastPrinted>2020-02-03T10:49:00Z</cp:lastPrinted>
  <dcterms:created xsi:type="dcterms:W3CDTF">2020-02-03T10:58:00Z</dcterms:created>
  <dcterms:modified xsi:type="dcterms:W3CDTF">2020-02-03T13:47:00Z</dcterms:modified>
</cp:coreProperties>
</file>